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08BCD" w14:textId="1AB09B58" w:rsidR="005A286B" w:rsidRPr="005A286B" w:rsidRDefault="0090406D" w:rsidP="005A286B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 wp14:anchorId="04443F1D" wp14:editId="4CA068CE">
            <wp:simplePos x="0" y="0"/>
            <wp:positionH relativeFrom="column">
              <wp:posOffset>73025</wp:posOffset>
            </wp:positionH>
            <wp:positionV relativeFrom="paragraph">
              <wp:posOffset>73660</wp:posOffset>
            </wp:positionV>
            <wp:extent cx="2301875" cy="1464310"/>
            <wp:effectExtent l="0" t="0" r="952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6B" w:rsidRPr="005A286B">
        <w:rPr>
          <w:rFonts w:ascii="Arial" w:hAnsi="Arial"/>
          <w:b/>
          <w:sz w:val="22"/>
        </w:rPr>
        <w:t>NEW ANION</w:t>
      </w:r>
      <w:r w:rsidR="005D223A">
        <w:rPr>
          <w:rFonts w:ascii="Arial" w:hAnsi="Arial"/>
          <w:b/>
          <w:sz w:val="22"/>
        </w:rPr>
        <w:t xml:space="preserve"> RECEPTORS AND</w:t>
      </w:r>
      <w:r w:rsidR="005A286B" w:rsidRPr="005A286B">
        <w:rPr>
          <w:rFonts w:ascii="Arial" w:hAnsi="Arial"/>
          <w:b/>
          <w:sz w:val="22"/>
        </w:rPr>
        <w:t xml:space="preserve"> TRANSPORTERS</w:t>
      </w:r>
    </w:p>
    <w:p w14:paraId="0C6FF5BE" w14:textId="42306813" w:rsidR="005A286B" w:rsidRPr="005A286B" w:rsidRDefault="001D3223" w:rsidP="005A286B">
      <w:pPr>
        <w:jc w:val="both"/>
        <w:rPr>
          <w:rFonts w:ascii="Arial" w:hAnsi="Arial"/>
          <w:sz w:val="22"/>
        </w:rPr>
      </w:pPr>
      <w:r>
        <w:rPr>
          <w:rFonts w:ascii="Arial" w:hAnsi="Arial"/>
          <w:i/>
          <w:sz w:val="22"/>
        </w:rPr>
        <w:t xml:space="preserve">Philip </w:t>
      </w:r>
      <w:r w:rsidR="005A286B" w:rsidRPr="005A286B">
        <w:rPr>
          <w:rFonts w:ascii="Arial" w:hAnsi="Arial"/>
          <w:i/>
          <w:sz w:val="22"/>
        </w:rPr>
        <w:t>A. Gale</w:t>
      </w:r>
      <w:r w:rsidR="005A286B" w:rsidRPr="005A286B">
        <w:rPr>
          <w:rFonts w:ascii="Arial" w:hAnsi="Arial"/>
          <w:sz w:val="22"/>
        </w:rPr>
        <w:t xml:space="preserve"> </w:t>
      </w:r>
    </w:p>
    <w:p w14:paraId="3E332B54" w14:textId="1E86A480" w:rsidR="005A286B" w:rsidRPr="005A286B" w:rsidRDefault="005A286B" w:rsidP="005A286B">
      <w:pPr>
        <w:jc w:val="both"/>
        <w:rPr>
          <w:rFonts w:ascii="Arial" w:hAnsi="Arial"/>
          <w:sz w:val="22"/>
        </w:rPr>
      </w:pPr>
      <w:proofErr w:type="gramStart"/>
      <w:r w:rsidRPr="005A286B">
        <w:rPr>
          <w:rFonts w:ascii="Arial" w:hAnsi="Arial"/>
          <w:sz w:val="22"/>
        </w:rPr>
        <w:t>Chemistry, University of Southampton, Southampton SO17 1BJ, United Kingdom.</w:t>
      </w:r>
      <w:proofErr w:type="gramEnd"/>
      <w:r w:rsidRPr="005A286B">
        <w:rPr>
          <w:rFonts w:ascii="Arial" w:hAnsi="Arial"/>
          <w:sz w:val="22"/>
        </w:rPr>
        <w:t xml:space="preserve"> </w:t>
      </w:r>
      <w:hyperlink r:id="rId7" w:history="1">
        <w:r w:rsidRPr="005A286B">
          <w:rPr>
            <w:rStyle w:val="Hyperlink"/>
            <w:rFonts w:ascii="Arial" w:hAnsi="Arial"/>
            <w:sz w:val="22"/>
          </w:rPr>
          <w:t>philip.gale@soton.ac.uk</w:t>
        </w:r>
      </w:hyperlink>
    </w:p>
    <w:p w14:paraId="4C11FCEC" w14:textId="77777777" w:rsidR="005A286B" w:rsidRPr="005A286B" w:rsidRDefault="005A286B" w:rsidP="005A286B">
      <w:pPr>
        <w:jc w:val="both"/>
        <w:rPr>
          <w:rFonts w:ascii="Arial" w:hAnsi="Arial"/>
          <w:sz w:val="22"/>
        </w:rPr>
      </w:pPr>
    </w:p>
    <w:p w14:paraId="65107CE6" w14:textId="6B5C329C" w:rsidR="001D3223" w:rsidRPr="001D3223" w:rsidRDefault="001D3223" w:rsidP="001D3223">
      <w:pPr>
        <w:pStyle w:val="ACRCONTEXT"/>
        <w:ind w:firstLine="288"/>
        <w:rPr>
          <w:rFonts w:ascii="Arial" w:hAnsi="Arial"/>
          <w:sz w:val="22"/>
          <w:szCs w:val="22"/>
        </w:rPr>
      </w:pPr>
      <w:r w:rsidRPr="001D3223">
        <w:rPr>
          <w:rFonts w:ascii="Arial" w:hAnsi="Arial"/>
          <w:sz w:val="22"/>
          <w:szCs w:val="22"/>
        </w:rPr>
        <w:t>Diseases or “</w:t>
      </w:r>
      <w:proofErr w:type="spellStart"/>
      <w:r w:rsidRPr="001D3223">
        <w:rPr>
          <w:rFonts w:ascii="Arial" w:hAnsi="Arial"/>
          <w:sz w:val="22"/>
          <w:szCs w:val="22"/>
        </w:rPr>
        <w:t>channelopathies</w:t>
      </w:r>
      <w:proofErr w:type="spellEnd"/>
      <w:r w:rsidRPr="001D3223">
        <w:rPr>
          <w:rFonts w:ascii="Arial" w:hAnsi="Arial"/>
          <w:sz w:val="22"/>
          <w:szCs w:val="22"/>
        </w:rPr>
        <w:t xml:space="preserve">”, such as cystic fibrosis, </w:t>
      </w:r>
      <w:r w:rsidR="00792C6B">
        <w:rPr>
          <w:rFonts w:ascii="Arial" w:hAnsi="Arial"/>
          <w:sz w:val="22"/>
          <w:szCs w:val="22"/>
        </w:rPr>
        <w:t xml:space="preserve">are </w:t>
      </w:r>
      <w:r w:rsidRPr="001D3223">
        <w:rPr>
          <w:rFonts w:ascii="Arial" w:hAnsi="Arial"/>
          <w:sz w:val="22"/>
          <w:szCs w:val="22"/>
        </w:rPr>
        <w:t xml:space="preserve">caused by </w:t>
      </w:r>
      <w:proofErr w:type="spellStart"/>
      <w:r w:rsidRPr="001D3223">
        <w:rPr>
          <w:rFonts w:ascii="Arial" w:hAnsi="Arial"/>
          <w:sz w:val="22"/>
          <w:szCs w:val="22"/>
        </w:rPr>
        <w:t>mis</w:t>
      </w:r>
      <w:proofErr w:type="spellEnd"/>
      <w:r w:rsidRPr="001D3223">
        <w:rPr>
          <w:rFonts w:ascii="Arial" w:hAnsi="Arial"/>
          <w:sz w:val="22"/>
          <w:szCs w:val="22"/>
        </w:rPr>
        <w:t xml:space="preserve">-regulation of anion transport across </w:t>
      </w:r>
      <w:r w:rsidR="00792C6B">
        <w:rPr>
          <w:rFonts w:ascii="Arial" w:hAnsi="Arial"/>
          <w:sz w:val="22"/>
          <w:szCs w:val="22"/>
        </w:rPr>
        <w:t xml:space="preserve">epithelial </w:t>
      </w:r>
      <w:r w:rsidRPr="001D3223">
        <w:rPr>
          <w:rFonts w:ascii="Arial" w:hAnsi="Arial"/>
          <w:sz w:val="22"/>
          <w:szCs w:val="22"/>
        </w:rPr>
        <w:t>cell membranes</w:t>
      </w:r>
      <w:r w:rsidR="00792C6B">
        <w:rPr>
          <w:rFonts w:ascii="Arial" w:hAnsi="Arial"/>
          <w:sz w:val="22"/>
          <w:szCs w:val="22"/>
        </w:rPr>
        <w:t>.</w:t>
      </w:r>
      <w:r w:rsidRPr="001D3223">
        <w:rPr>
          <w:rFonts w:ascii="Arial" w:hAnsi="Arial"/>
          <w:sz w:val="22"/>
          <w:szCs w:val="22"/>
        </w:rPr>
        <w:t xml:space="preserve"> </w:t>
      </w:r>
      <w:r w:rsidR="00792C6B">
        <w:rPr>
          <w:rFonts w:ascii="Arial" w:hAnsi="Arial"/>
          <w:sz w:val="22"/>
          <w:szCs w:val="22"/>
        </w:rPr>
        <w:t>A</w:t>
      </w:r>
      <w:r w:rsidRPr="001D3223">
        <w:rPr>
          <w:rFonts w:ascii="Arial" w:hAnsi="Arial"/>
          <w:sz w:val="22"/>
          <w:szCs w:val="22"/>
        </w:rPr>
        <w:t xml:space="preserve"> number of research groups including our own </w:t>
      </w:r>
      <w:r w:rsidR="00792C6B">
        <w:rPr>
          <w:rFonts w:ascii="Arial" w:hAnsi="Arial"/>
          <w:sz w:val="22"/>
          <w:szCs w:val="22"/>
        </w:rPr>
        <w:t>are developing</w:t>
      </w:r>
      <w:r w:rsidRPr="001D3223">
        <w:rPr>
          <w:rFonts w:ascii="Arial" w:hAnsi="Arial"/>
          <w:sz w:val="22"/>
          <w:szCs w:val="22"/>
        </w:rPr>
        <w:t xml:space="preserve"> synthetic compounds to mediate anion </w:t>
      </w:r>
      <w:r w:rsidR="00792C6B">
        <w:rPr>
          <w:rFonts w:ascii="Arial" w:hAnsi="Arial"/>
          <w:sz w:val="22"/>
          <w:szCs w:val="22"/>
        </w:rPr>
        <w:t>and hence replace the functionali</w:t>
      </w:r>
      <w:r w:rsidR="004318C4">
        <w:rPr>
          <w:rFonts w:ascii="Arial" w:hAnsi="Arial"/>
          <w:sz w:val="22"/>
          <w:szCs w:val="22"/>
        </w:rPr>
        <w:t>ty of the faulty anion channels</w:t>
      </w:r>
      <w:r w:rsidRPr="001D3223">
        <w:rPr>
          <w:rFonts w:ascii="Arial" w:hAnsi="Arial"/>
          <w:sz w:val="22"/>
          <w:szCs w:val="22"/>
        </w:rPr>
        <w:t xml:space="preserve">. </w:t>
      </w:r>
      <w:r w:rsidR="00E84C6A">
        <w:rPr>
          <w:rFonts w:ascii="Arial" w:hAnsi="Arial"/>
          <w:sz w:val="22"/>
          <w:szCs w:val="22"/>
        </w:rPr>
        <w:t xml:space="preserve">Additionally disruption of chemical potentials within cells can lead to apoptosis hence </w:t>
      </w:r>
      <w:r w:rsidR="00792C6B">
        <w:rPr>
          <w:rFonts w:ascii="Arial" w:hAnsi="Arial"/>
          <w:sz w:val="22"/>
          <w:szCs w:val="22"/>
        </w:rPr>
        <w:t>such compounds may</w:t>
      </w:r>
      <w:r w:rsidR="00E84C6A">
        <w:rPr>
          <w:rFonts w:ascii="Arial" w:hAnsi="Arial"/>
          <w:sz w:val="22"/>
          <w:szCs w:val="22"/>
        </w:rPr>
        <w:t xml:space="preserve"> have anti-cancer activity.</w:t>
      </w:r>
      <w:bookmarkStart w:id="0" w:name="_GoBack"/>
      <w:bookmarkEnd w:id="0"/>
    </w:p>
    <w:p w14:paraId="44947200" w14:textId="1D0E9359" w:rsidR="001D3223" w:rsidRPr="001D3223" w:rsidRDefault="001D3223" w:rsidP="001D3223">
      <w:pPr>
        <w:pStyle w:val="ACRCONTEXT"/>
        <w:ind w:firstLine="288"/>
        <w:rPr>
          <w:rFonts w:ascii="Arial" w:hAnsi="Arial"/>
          <w:sz w:val="22"/>
          <w:szCs w:val="22"/>
        </w:rPr>
      </w:pPr>
      <w:r w:rsidRPr="001D3223">
        <w:rPr>
          <w:rFonts w:ascii="Arial" w:hAnsi="Arial"/>
          <w:sz w:val="22"/>
          <w:szCs w:val="22"/>
        </w:rPr>
        <w:t xml:space="preserve">By studying structurally simple systems and varying their properties to change the degree of </w:t>
      </w:r>
      <w:proofErr w:type="spellStart"/>
      <w:r w:rsidRPr="001D3223">
        <w:rPr>
          <w:rFonts w:ascii="Arial" w:hAnsi="Arial"/>
          <w:sz w:val="22"/>
          <w:szCs w:val="22"/>
        </w:rPr>
        <w:t>preorganisation</w:t>
      </w:r>
      <w:proofErr w:type="spellEnd"/>
      <w:r w:rsidRPr="001D3223">
        <w:rPr>
          <w:rFonts w:ascii="Arial" w:hAnsi="Arial"/>
          <w:sz w:val="22"/>
          <w:szCs w:val="22"/>
        </w:rPr>
        <w:t xml:space="preserve">, affinity for anions or </w:t>
      </w:r>
      <w:proofErr w:type="spellStart"/>
      <w:r w:rsidRPr="001D3223">
        <w:rPr>
          <w:rFonts w:ascii="Arial" w:hAnsi="Arial"/>
          <w:sz w:val="22"/>
          <w:szCs w:val="22"/>
        </w:rPr>
        <w:t>lipophilicity</w:t>
      </w:r>
      <w:proofErr w:type="spellEnd"/>
      <w:r w:rsidRPr="001D3223">
        <w:rPr>
          <w:rFonts w:ascii="Arial" w:hAnsi="Arial"/>
          <w:sz w:val="22"/>
          <w:szCs w:val="22"/>
        </w:rPr>
        <w:t xml:space="preserve"> we have begun to rationalize why particular anion transport mechanisms (co-transport or </w:t>
      </w:r>
      <w:proofErr w:type="spellStart"/>
      <w:r w:rsidRPr="001D3223">
        <w:rPr>
          <w:rFonts w:ascii="Arial" w:hAnsi="Arial"/>
          <w:sz w:val="22"/>
          <w:szCs w:val="22"/>
        </w:rPr>
        <w:t>antiport</w:t>
      </w:r>
      <w:proofErr w:type="spellEnd"/>
      <w:r w:rsidRPr="001D3223">
        <w:rPr>
          <w:rFonts w:ascii="Arial" w:hAnsi="Arial"/>
          <w:sz w:val="22"/>
          <w:szCs w:val="22"/>
        </w:rPr>
        <w:t xml:space="preserve"> processes) occur in particular cases. For example we have studied the chloride transport properties of </w:t>
      </w:r>
      <w:proofErr w:type="spellStart"/>
      <w:r w:rsidRPr="001D3223">
        <w:rPr>
          <w:rFonts w:ascii="Arial" w:hAnsi="Arial"/>
          <w:sz w:val="22"/>
          <w:szCs w:val="22"/>
        </w:rPr>
        <w:t>isophthalamide</w:t>
      </w:r>
      <w:proofErr w:type="spellEnd"/>
      <w:r w:rsidRPr="001D3223">
        <w:rPr>
          <w:rFonts w:ascii="Arial" w:hAnsi="Arial"/>
          <w:sz w:val="22"/>
          <w:szCs w:val="22"/>
        </w:rPr>
        <w:t xml:space="preserve"> and pyridine-2</w:t>
      </w:r>
      <w:proofErr w:type="gramStart"/>
      <w:r w:rsidRPr="001D3223">
        <w:rPr>
          <w:rFonts w:ascii="Arial" w:hAnsi="Arial"/>
          <w:sz w:val="22"/>
          <w:szCs w:val="22"/>
        </w:rPr>
        <w:t>,6</w:t>
      </w:r>
      <w:proofErr w:type="gramEnd"/>
      <w:r w:rsidRPr="001D3223">
        <w:rPr>
          <w:rFonts w:ascii="Arial" w:hAnsi="Arial"/>
          <w:sz w:val="22"/>
          <w:szCs w:val="22"/>
        </w:rPr>
        <w:t xml:space="preserve">-dicarboxamide based receptors with pendant </w:t>
      </w:r>
      <w:proofErr w:type="spellStart"/>
      <w:r w:rsidRPr="001D3223">
        <w:rPr>
          <w:rFonts w:ascii="Arial" w:hAnsi="Arial"/>
          <w:sz w:val="22"/>
          <w:szCs w:val="22"/>
        </w:rPr>
        <w:t>methylimidazole</w:t>
      </w:r>
      <w:proofErr w:type="spellEnd"/>
      <w:r w:rsidRPr="001D3223">
        <w:rPr>
          <w:rFonts w:ascii="Arial" w:hAnsi="Arial"/>
          <w:sz w:val="22"/>
          <w:szCs w:val="22"/>
        </w:rPr>
        <w:t xml:space="preserve"> groups that were designed to co-transport H</w:t>
      </w:r>
      <w:r w:rsidRPr="001D3223">
        <w:rPr>
          <w:rFonts w:ascii="Arial" w:hAnsi="Arial"/>
          <w:sz w:val="22"/>
          <w:szCs w:val="22"/>
          <w:vertAlign w:val="superscript"/>
        </w:rPr>
        <w:t>+</w:t>
      </w:r>
      <w:r w:rsidRPr="001D3223">
        <w:rPr>
          <w:rFonts w:ascii="Arial" w:hAnsi="Arial"/>
          <w:sz w:val="22"/>
          <w:szCs w:val="22"/>
        </w:rPr>
        <w:t xml:space="preserve"> and </w:t>
      </w:r>
      <w:proofErr w:type="spellStart"/>
      <w:r w:rsidRPr="001D3223">
        <w:rPr>
          <w:rFonts w:ascii="Arial" w:hAnsi="Arial"/>
          <w:sz w:val="22"/>
          <w:szCs w:val="22"/>
        </w:rPr>
        <w:t>Cl</w:t>
      </w:r>
      <w:proofErr w:type="spellEnd"/>
      <w:r w:rsidRPr="001D3223">
        <w:rPr>
          <w:rFonts w:ascii="Arial" w:hAnsi="Arial"/>
          <w:sz w:val="22"/>
          <w:szCs w:val="22"/>
          <w:vertAlign w:val="superscript"/>
        </w:rPr>
        <w:t>-</w:t>
      </w:r>
      <w:r w:rsidRPr="001D3223">
        <w:rPr>
          <w:rFonts w:ascii="Arial" w:hAnsi="Arial"/>
          <w:sz w:val="22"/>
          <w:szCs w:val="22"/>
        </w:rPr>
        <w:t xml:space="preserve"> We observed that more pre-</w:t>
      </w:r>
      <w:proofErr w:type="spellStart"/>
      <w:r w:rsidRPr="001D3223">
        <w:rPr>
          <w:rFonts w:ascii="Arial" w:hAnsi="Arial"/>
          <w:sz w:val="22"/>
          <w:szCs w:val="22"/>
        </w:rPr>
        <w:t>organised</w:t>
      </w:r>
      <w:proofErr w:type="spellEnd"/>
      <w:r w:rsidRPr="001D3223">
        <w:rPr>
          <w:rFonts w:ascii="Arial" w:hAnsi="Arial"/>
          <w:sz w:val="22"/>
          <w:szCs w:val="22"/>
        </w:rPr>
        <w:t xml:space="preserve"> pyridine-based receptor was the more efficient transporter – a finding replicated with a series of </w:t>
      </w:r>
      <w:proofErr w:type="spellStart"/>
      <w:r w:rsidRPr="001D3223">
        <w:rPr>
          <w:rFonts w:ascii="Arial" w:hAnsi="Arial"/>
          <w:sz w:val="22"/>
          <w:szCs w:val="22"/>
        </w:rPr>
        <w:t>isophthalamides</w:t>
      </w:r>
      <w:proofErr w:type="spellEnd"/>
      <w:r w:rsidRPr="001D3223">
        <w:rPr>
          <w:rFonts w:ascii="Arial" w:hAnsi="Arial"/>
          <w:sz w:val="22"/>
          <w:szCs w:val="22"/>
        </w:rPr>
        <w:t xml:space="preserve"> in which one contained hydroxyl groups designed to </w:t>
      </w:r>
      <w:proofErr w:type="spellStart"/>
      <w:r w:rsidRPr="001D3223">
        <w:rPr>
          <w:rFonts w:ascii="Arial" w:hAnsi="Arial"/>
          <w:sz w:val="22"/>
          <w:szCs w:val="22"/>
        </w:rPr>
        <w:t>preorganise</w:t>
      </w:r>
      <w:proofErr w:type="spellEnd"/>
      <w:r w:rsidRPr="001D3223">
        <w:rPr>
          <w:rFonts w:ascii="Arial" w:hAnsi="Arial"/>
          <w:sz w:val="22"/>
          <w:szCs w:val="22"/>
        </w:rPr>
        <w:t xml:space="preserve"> the receptor. This latter class of compound, together with the natural product </w:t>
      </w:r>
      <w:proofErr w:type="spellStart"/>
      <w:r w:rsidRPr="001D3223">
        <w:rPr>
          <w:rFonts w:ascii="Arial" w:hAnsi="Arial"/>
          <w:sz w:val="22"/>
          <w:szCs w:val="22"/>
        </w:rPr>
        <w:t>prodigiosin</w:t>
      </w:r>
      <w:proofErr w:type="spellEnd"/>
      <w:r w:rsidRPr="001D3223">
        <w:rPr>
          <w:rFonts w:ascii="Arial" w:hAnsi="Arial"/>
          <w:sz w:val="22"/>
          <w:szCs w:val="22"/>
        </w:rPr>
        <w:t xml:space="preserve"> can transport bicarbonate (as part of a chloride/bicarbonate </w:t>
      </w:r>
      <w:proofErr w:type="spellStart"/>
      <w:r w:rsidRPr="001D3223">
        <w:rPr>
          <w:rFonts w:ascii="Arial" w:hAnsi="Arial"/>
          <w:sz w:val="22"/>
          <w:szCs w:val="22"/>
        </w:rPr>
        <w:t>antiport</w:t>
      </w:r>
      <w:proofErr w:type="spellEnd"/>
      <w:r w:rsidRPr="001D3223">
        <w:rPr>
          <w:rFonts w:ascii="Arial" w:hAnsi="Arial"/>
          <w:sz w:val="22"/>
          <w:szCs w:val="22"/>
        </w:rPr>
        <w:t xml:space="preserve"> process) across lipid bilayer membranes.</w:t>
      </w:r>
    </w:p>
    <w:p w14:paraId="5444321B" w14:textId="2AF4E1C4" w:rsidR="001D3223" w:rsidRPr="001D3223" w:rsidRDefault="00E84C6A" w:rsidP="001D3223">
      <w:pPr>
        <w:pStyle w:val="ACRCONTEX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</w:t>
      </w:r>
      <w:r w:rsidR="001D3223">
        <w:rPr>
          <w:rFonts w:ascii="Arial" w:hAnsi="Arial"/>
          <w:sz w:val="22"/>
          <w:szCs w:val="22"/>
        </w:rPr>
        <w:t xml:space="preserve">ecently we </w:t>
      </w:r>
      <w:r w:rsidR="001D3223" w:rsidRPr="001D3223">
        <w:rPr>
          <w:rFonts w:ascii="Arial" w:hAnsi="Arial"/>
          <w:sz w:val="22"/>
          <w:szCs w:val="22"/>
        </w:rPr>
        <w:t xml:space="preserve">have studied the transport properties of simple </w:t>
      </w:r>
      <w:proofErr w:type="spellStart"/>
      <w:r w:rsidR="001D3223" w:rsidRPr="001D3223">
        <w:rPr>
          <w:rFonts w:ascii="Arial" w:hAnsi="Arial"/>
          <w:sz w:val="22"/>
          <w:szCs w:val="22"/>
        </w:rPr>
        <w:t>thioureas</w:t>
      </w:r>
      <w:proofErr w:type="spellEnd"/>
      <w:r w:rsidR="001D3223" w:rsidRPr="001D3223">
        <w:rPr>
          <w:rFonts w:ascii="Arial" w:hAnsi="Arial"/>
          <w:sz w:val="22"/>
          <w:szCs w:val="22"/>
        </w:rPr>
        <w:t xml:space="preserve"> </w:t>
      </w:r>
      <w:r w:rsidR="006A5E55">
        <w:rPr>
          <w:rFonts w:ascii="Arial" w:hAnsi="Arial"/>
          <w:sz w:val="22"/>
          <w:szCs w:val="22"/>
        </w:rPr>
        <w:t xml:space="preserve">and </w:t>
      </w:r>
      <w:proofErr w:type="spellStart"/>
      <w:r w:rsidR="006A5E55">
        <w:rPr>
          <w:rFonts w:ascii="Arial" w:hAnsi="Arial"/>
          <w:sz w:val="22"/>
          <w:szCs w:val="22"/>
        </w:rPr>
        <w:t>squaramides</w:t>
      </w:r>
      <w:proofErr w:type="spellEnd"/>
      <w:r w:rsidR="006A5E55">
        <w:rPr>
          <w:rFonts w:ascii="Arial" w:hAnsi="Arial"/>
          <w:sz w:val="22"/>
          <w:szCs w:val="22"/>
        </w:rPr>
        <w:t xml:space="preserve"> </w:t>
      </w:r>
      <w:r w:rsidR="001D3223" w:rsidRPr="001D3223">
        <w:rPr>
          <w:rFonts w:ascii="Arial" w:hAnsi="Arial"/>
          <w:sz w:val="22"/>
          <w:szCs w:val="22"/>
        </w:rPr>
        <w:t xml:space="preserve">and shown that these compounds are highly potent chloride/bicarbonate </w:t>
      </w:r>
      <w:proofErr w:type="spellStart"/>
      <w:r w:rsidR="001D3223" w:rsidRPr="001D3223">
        <w:rPr>
          <w:rFonts w:ascii="Arial" w:hAnsi="Arial"/>
          <w:sz w:val="22"/>
          <w:szCs w:val="22"/>
        </w:rPr>
        <w:t>antiport</w:t>
      </w:r>
      <w:proofErr w:type="spellEnd"/>
      <w:r w:rsidR="001D3223" w:rsidRPr="001D3223">
        <w:rPr>
          <w:rFonts w:ascii="Arial" w:hAnsi="Arial"/>
          <w:sz w:val="22"/>
          <w:szCs w:val="22"/>
        </w:rPr>
        <w:t xml:space="preserve"> agents that function at low concentrations whilst urea analogues are inactive.  The higher log Ps of the </w:t>
      </w:r>
      <w:proofErr w:type="spellStart"/>
      <w:r w:rsidR="001D3223" w:rsidRPr="001D3223">
        <w:rPr>
          <w:rFonts w:ascii="Arial" w:hAnsi="Arial"/>
          <w:sz w:val="22"/>
          <w:szCs w:val="22"/>
        </w:rPr>
        <w:t>thiourea</w:t>
      </w:r>
      <w:proofErr w:type="spellEnd"/>
      <w:r w:rsidR="001D3223" w:rsidRPr="001D3223">
        <w:rPr>
          <w:rFonts w:ascii="Arial" w:hAnsi="Arial"/>
          <w:sz w:val="22"/>
          <w:szCs w:val="22"/>
        </w:rPr>
        <w:t xml:space="preserve"> compounds as compared to their urea analogues may provide a clue to the high potency of the</w:t>
      </w:r>
      <w:r>
        <w:rPr>
          <w:rFonts w:ascii="Arial" w:hAnsi="Arial"/>
          <w:sz w:val="22"/>
          <w:szCs w:val="22"/>
        </w:rPr>
        <w:t xml:space="preserve">se. </w:t>
      </w:r>
      <w:r w:rsidR="00807E32">
        <w:rPr>
          <w:rFonts w:ascii="Arial" w:hAnsi="Arial"/>
          <w:sz w:val="22"/>
          <w:szCs w:val="22"/>
        </w:rPr>
        <w:t xml:space="preserve">In a series of fluorinated compounds containing </w:t>
      </w:r>
      <w:proofErr w:type="spellStart"/>
      <w:r w:rsidR="00807E32">
        <w:rPr>
          <w:rFonts w:ascii="Arial" w:hAnsi="Arial"/>
          <w:sz w:val="22"/>
          <w:szCs w:val="22"/>
        </w:rPr>
        <w:t>ureas</w:t>
      </w:r>
      <w:proofErr w:type="spellEnd"/>
      <w:r w:rsidR="00807E32">
        <w:rPr>
          <w:rFonts w:ascii="Arial" w:hAnsi="Arial"/>
          <w:sz w:val="22"/>
          <w:szCs w:val="22"/>
        </w:rPr>
        <w:t xml:space="preserve"> and </w:t>
      </w:r>
      <w:proofErr w:type="spellStart"/>
      <w:r w:rsidR="00807E32">
        <w:rPr>
          <w:rFonts w:ascii="Arial" w:hAnsi="Arial"/>
          <w:sz w:val="22"/>
          <w:szCs w:val="22"/>
        </w:rPr>
        <w:t>thioureas</w:t>
      </w:r>
      <w:proofErr w:type="spellEnd"/>
      <w:r w:rsidR="00807E32">
        <w:rPr>
          <w:rFonts w:ascii="Arial" w:hAnsi="Arial"/>
          <w:sz w:val="22"/>
          <w:szCs w:val="22"/>
        </w:rPr>
        <w:t xml:space="preserve"> we have shown that a higher degrees of fluorination results in more effective transporters (due to higher </w:t>
      </w:r>
      <w:proofErr w:type="spellStart"/>
      <w:r w:rsidR="00807E32">
        <w:rPr>
          <w:rFonts w:ascii="Arial" w:hAnsi="Arial"/>
          <w:sz w:val="22"/>
          <w:szCs w:val="22"/>
        </w:rPr>
        <w:t>lipophilicity</w:t>
      </w:r>
      <w:proofErr w:type="spellEnd"/>
      <w:r w:rsidR="00807E32">
        <w:rPr>
          <w:rFonts w:ascii="Arial" w:hAnsi="Arial"/>
          <w:sz w:val="22"/>
          <w:szCs w:val="22"/>
        </w:rPr>
        <w:t xml:space="preserve">) and in human cancer cell lines that the most effective transporters possess the highest anti-cancer activity (presumably due to co-transport of </w:t>
      </w:r>
      <w:proofErr w:type="spellStart"/>
      <w:r w:rsidR="00807E32">
        <w:rPr>
          <w:rFonts w:ascii="Arial" w:hAnsi="Arial"/>
          <w:sz w:val="22"/>
          <w:szCs w:val="22"/>
        </w:rPr>
        <w:t>HCl</w:t>
      </w:r>
      <w:proofErr w:type="spellEnd"/>
      <w:r w:rsidR="00807E32">
        <w:rPr>
          <w:rFonts w:ascii="Arial" w:hAnsi="Arial"/>
          <w:sz w:val="22"/>
          <w:szCs w:val="22"/>
        </w:rPr>
        <w:t xml:space="preserve"> or </w:t>
      </w:r>
      <w:proofErr w:type="spellStart"/>
      <w:r w:rsidR="00807E32">
        <w:rPr>
          <w:rFonts w:ascii="Arial" w:hAnsi="Arial"/>
          <w:sz w:val="22"/>
          <w:szCs w:val="22"/>
        </w:rPr>
        <w:t>antiport</w:t>
      </w:r>
      <w:proofErr w:type="spellEnd"/>
      <w:r w:rsidR="00807E32">
        <w:rPr>
          <w:rFonts w:ascii="Arial" w:hAnsi="Arial"/>
          <w:sz w:val="22"/>
          <w:szCs w:val="22"/>
        </w:rPr>
        <w:t xml:space="preserve"> of chloride and bicarbonate depolarizing acidic compartments within cells so triggering apoptosis).</w:t>
      </w:r>
    </w:p>
    <w:p w14:paraId="29940939" w14:textId="77777777" w:rsidR="005A286B" w:rsidRPr="005A286B" w:rsidRDefault="005A286B" w:rsidP="005A286B">
      <w:pPr>
        <w:jc w:val="both"/>
        <w:rPr>
          <w:rFonts w:ascii="Arial" w:hAnsi="Arial"/>
          <w:sz w:val="22"/>
        </w:rPr>
      </w:pPr>
    </w:p>
    <w:p w14:paraId="499859C9" w14:textId="77777777" w:rsidR="005D223A" w:rsidRDefault="005D223A" w:rsidP="005A286B">
      <w:pPr>
        <w:jc w:val="both"/>
        <w:rPr>
          <w:rFonts w:ascii="Arial" w:hAnsi="Arial"/>
          <w:sz w:val="22"/>
          <w:szCs w:val="22"/>
        </w:rPr>
      </w:pPr>
    </w:p>
    <w:p w14:paraId="48198CF6" w14:textId="6C888BBB" w:rsidR="00A56614" w:rsidRDefault="006A5E55" w:rsidP="005A286B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0406D">
        <w:rPr>
          <w:rFonts w:ascii="Arial" w:hAnsi="Arial"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 xml:space="preserve">    </w:t>
      </w:r>
      <w:r w:rsidR="00A56614"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694AF105" wp14:editId="23BB8921">
            <wp:extent cx="5216853" cy="2025366"/>
            <wp:effectExtent l="0" t="0" r="0" b="6985"/>
            <wp:docPr id="3" name="" descr="Macintosh HD1:Users:philgale:Documents:Publications:Published:2011:JACS:Revised version:TOC-resiz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1:Users:philgale:Documents:Publications:Published:2011:JACS:Revised version:TOC-resized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22" cy="20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74196F5" w14:textId="77777777" w:rsidR="00A56614" w:rsidRDefault="00A56614" w:rsidP="005A286B">
      <w:pPr>
        <w:jc w:val="both"/>
        <w:rPr>
          <w:rFonts w:ascii="Arial" w:hAnsi="Arial"/>
          <w:i/>
          <w:sz w:val="22"/>
          <w:szCs w:val="22"/>
        </w:rPr>
      </w:pPr>
    </w:p>
    <w:p w14:paraId="74B96289" w14:textId="77777777" w:rsidR="005A286B" w:rsidRPr="005A286B" w:rsidRDefault="005A286B" w:rsidP="005A286B">
      <w:pPr>
        <w:jc w:val="both"/>
        <w:rPr>
          <w:rFonts w:ascii="Arial" w:hAnsi="Arial"/>
          <w:i/>
          <w:sz w:val="22"/>
          <w:szCs w:val="22"/>
        </w:rPr>
      </w:pPr>
      <w:r w:rsidRPr="005A286B">
        <w:rPr>
          <w:rFonts w:ascii="Arial" w:hAnsi="Arial"/>
          <w:i/>
          <w:sz w:val="22"/>
          <w:szCs w:val="22"/>
        </w:rPr>
        <w:t>Recent publications:</w:t>
      </w:r>
    </w:p>
    <w:p w14:paraId="07061EE7" w14:textId="10755608" w:rsidR="00F60C75" w:rsidRPr="006A5E55" w:rsidRDefault="006A5E55" w:rsidP="005A286B">
      <w:pPr>
        <w:jc w:val="both"/>
        <w:rPr>
          <w:rFonts w:ascii="Arial" w:hAnsi="Arial"/>
          <w:sz w:val="20"/>
        </w:rPr>
      </w:pPr>
      <w:r w:rsidRPr="006A5E55">
        <w:rPr>
          <w:rFonts w:ascii="Arial" w:hAnsi="Arial"/>
          <w:sz w:val="18"/>
          <w:szCs w:val="18"/>
        </w:rPr>
        <w:t xml:space="preserve">N. </w:t>
      </w:r>
      <w:proofErr w:type="spellStart"/>
      <w:r w:rsidRPr="006A5E55">
        <w:rPr>
          <w:rFonts w:ascii="Arial" w:hAnsi="Arial"/>
          <w:sz w:val="18"/>
          <w:szCs w:val="18"/>
        </w:rPr>
        <w:t>Busschaert</w:t>
      </w:r>
      <w:proofErr w:type="spellEnd"/>
      <w:r w:rsidRPr="006A5E55">
        <w:rPr>
          <w:rFonts w:ascii="Arial" w:hAnsi="Arial"/>
          <w:sz w:val="18"/>
          <w:szCs w:val="18"/>
        </w:rPr>
        <w:t xml:space="preserve"> and P.A. Gale, </w:t>
      </w:r>
      <w:proofErr w:type="spellStart"/>
      <w:r w:rsidRPr="006A5E55">
        <w:rPr>
          <w:rFonts w:ascii="Arial" w:hAnsi="Arial"/>
          <w:i/>
          <w:sz w:val="18"/>
          <w:szCs w:val="18"/>
        </w:rPr>
        <w:t>Angew</w:t>
      </w:r>
      <w:proofErr w:type="spellEnd"/>
      <w:r w:rsidRPr="006A5E55">
        <w:rPr>
          <w:rFonts w:ascii="Arial" w:hAnsi="Arial"/>
          <w:i/>
          <w:sz w:val="18"/>
          <w:szCs w:val="18"/>
        </w:rPr>
        <w:t>. Chem. Int. Ed.</w:t>
      </w:r>
      <w:r w:rsidRPr="006A5E55">
        <w:rPr>
          <w:rFonts w:ascii="Arial" w:hAnsi="Arial"/>
          <w:sz w:val="18"/>
          <w:szCs w:val="18"/>
        </w:rPr>
        <w:t xml:space="preserve"> </w:t>
      </w:r>
      <w:r w:rsidRPr="006A5E55">
        <w:rPr>
          <w:rFonts w:ascii="Arial" w:hAnsi="Arial"/>
          <w:sz w:val="18"/>
          <w:szCs w:val="18"/>
          <w:lang w:val="en-US"/>
        </w:rPr>
        <w:t>DOI: 10.1002/anie.201207535</w:t>
      </w:r>
      <w:r w:rsidRPr="006A5E55">
        <w:rPr>
          <w:rFonts w:ascii="Arial" w:hAnsi="Arial"/>
          <w:sz w:val="18"/>
          <w:szCs w:val="18"/>
          <w:lang w:val="en-US"/>
        </w:rPr>
        <w:t xml:space="preserve">; </w:t>
      </w:r>
      <w:r w:rsidRPr="006A5E55">
        <w:rPr>
          <w:rFonts w:ascii="Arial" w:hAnsi="Arial"/>
          <w:sz w:val="18"/>
          <w:szCs w:val="18"/>
        </w:rPr>
        <w:t>S.J. Moore, C.J.E. Haynes, J. González,</w:t>
      </w:r>
      <w:r w:rsidRPr="006A5E55">
        <w:rPr>
          <w:rFonts w:ascii="Arial" w:hAnsi="Arial"/>
          <w:i/>
          <w:sz w:val="18"/>
          <w:szCs w:val="18"/>
          <w:vertAlign w:val="superscript"/>
        </w:rPr>
        <w:t xml:space="preserve"> </w:t>
      </w:r>
      <w:r w:rsidRPr="006A5E55">
        <w:rPr>
          <w:rFonts w:ascii="Arial" w:hAnsi="Arial"/>
          <w:sz w:val="18"/>
          <w:szCs w:val="18"/>
        </w:rPr>
        <w:t xml:space="preserve">J.L. Sutton, S.J. Brooks, M.E. Light, J. </w:t>
      </w:r>
      <w:proofErr w:type="spellStart"/>
      <w:r w:rsidRPr="006A5E55">
        <w:rPr>
          <w:rFonts w:ascii="Arial" w:hAnsi="Arial"/>
          <w:sz w:val="18"/>
          <w:szCs w:val="18"/>
        </w:rPr>
        <w:t>Herniman</w:t>
      </w:r>
      <w:proofErr w:type="spellEnd"/>
      <w:r w:rsidRPr="006A5E55">
        <w:rPr>
          <w:rFonts w:ascii="Arial" w:hAnsi="Arial"/>
          <w:sz w:val="18"/>
          <w:szCs w:val="18"/>
        </w:rPr>
        <w:t>, G. J. Langley, Vanessa Soto-</w:t>
      </w:r>
      <w:proofErr w:type="spellStart"/>
      <w:r w:rsidRPr="006A5E55">
        <w:rPr>
          <w:rFonts w:ascii="Arial" w:hAnsi="Arial"/>
          <w:sz w:val="18"/>
          <w:szCs w:val="18"/>
        </w:rPr>
        <w:t>Cerrato</w:t>
      </w:r>
      <w:proofErr w:type="spellEnd"/>
      <w:r w:rsidRPr="006A5E55">
        <w:rPr>
          <w:rFonts w:ascii="Arial" w:hAnsi="Arial"/>
          <w:sz w:val="18"/>
          <w:szCs w:val="18"/>
        </w:rPr>
        <w:t>,</w:t>
      </w:r>
      <w:r w:rsidRPr="006A5E55">
        <w:rPr>
          <w:rFonts w:ascii="Arial" w:hAnsi="Arial"/>
          <w:color w:val="FF0000"/>
          <w:sz w:val="18"/>
          <w:szCs w:val="18"/>
        </w:rPr>
        <w:t xml:space="preserve"> </w:t>
      </w:r>
      <w:r w:rsidRPr="006A5E55">
        <w:rPr>
          <w:rFonts w:ascii="Arial" w:hAnsi="Arial"/>
          <w:sz w:val="18"/>
          <w:szCs w:val="18"/>
        </w:rPr>
        <w:t>R. Pérez-</w:t>
      </w:r>
      <w:proofErr w:type="spellStart"/>
      <w:r w:rsidRPr="006A5E55">
        <w:rPr>
          <w:rFonts w:ascii="Arial" w:hAnsi="Arial"/>
          <w:sz w:val="18"/>
          <w:szCs w:val="18"/>
        </w:rPr>
        <w:t>Tomás</w:t>
      </w:r>
      <w:proofErr w:type="spellEnd"/>
      <w:r w:rsidRPr="006A5E55">
        <w:rPr>
          <w:rFonts w:ascii="Arial" w:hAnsi="Arial"/>
          <w:sz w:val="18"/>
          <w:szCs w:val="18"/>
        </w:rPr>
        <w:t xml:space="preserve">, I. Marques, P.J. Costa, V. Félix and P.A. Gale, </w:t>
      </w:r>
      <w:r w:rsidRPr="006A5E55">
        <w:rPr>
          <w:rFonts w:ascii="Arial" w:hAnsi="Arial"/>
          <w:i/>
          <w:sz w:val="18"/>
          <w:szCs w:val="18"/>
        </w:rPr>
        <w:t>Chem. Sci.</w:t>
      </w:r>
      <w:r w:rsidRPr="006A5E55">
        <w:rPr>
          <w:rFonts w:ascii="Arial" w:hAnsi="Arial"/>
          <w:sz w:val="18"/>
          <w:szCs w:val="18"/>
        </w:rPr>
        <w:t xml:space="preserve"> 2013, 4, 103-117</w:t>
      </w:r>
      <w:r w:rsidRPr="006A5E55">
        <w:rPr>
          <w:rFonts w:ascii="Arial" w:hAnsi="Arial"/>
          <w:sz w:val="18"/>
          <w:szCs w:val="18"/>
        </w:rPr>
        <w:t xml:space="preserve">; </w:t>
      </w:r>
      <w:r w:rsidRPr="006A5E55">
        <w:rPr>
          <w:rFonts w:ascii="Arial" w:hAnsi="Arial"/>
          <w:sz w:val="18"/>
          <w:szCs w:val="18"/>
        </w:rPr>
        <w:t xml:space="preserve">N. </w:t>
      </w:r>
      <w:proofErr w:type="spellStart"/>
      <w:r w:rsidRPr="006A5E55">
        <w:rPr>
          <w:rFonts w:ascii="Arial" w:hAnsi="Arial"/>
          <w:sz w:val="18"/>
          <w:szCs w:val="18"/>
        </w:rPr>
        <w:t>Busschaert</w:t>
      </w:r>
      <w:proofErr w:type="spellEnd"/>
      <w:r w:rsidRPr="006A5E55">
        <w:rPr>
          <w:rFonts w:ascii="Arial" w:hAnsi="Arial"/>
          <w:sz w:val="18"/>
          <w:szCs w:val="18"/>
        </w:rPr>
        <w:t xml:space="preserve">, I.L. Kirby, S. Young, S.J. Coles, P.N. Horton, M.E. Light and P.A. Gale, </w:t>
      </w:r>
      <w:proofErr w:type="spellStart"/>
      <w:r w:rsidRPr="006A5E55">
        <w:rPr>
          <w:rFonts w:ascii="Arial" w:hAnsi="Arial"/>
          <w:i/>
          <w:sz w:val="18"/>
          <w:szCs w:val="18"/>
        </w:rPr>
        <w:t>Angew</w:t>
      </w:r>
      <w:proofErr w:type="spellEnd"/>
      <w:r w:rsidRPr="006A5E55">
        <w:rPr>
          <w:rFonts w:ascii="Arial" w:hAnsi="Arial"/>
          <w:i/>
          <w:sz w:val="18"/>
          <w:szCs w:val="18"/>
        </w:rPr>
        <w:t>. Chem. Int. Ed.</w:t>
      </w:r>
      <w:r w:rsidRPr="006A5E55">
        <w:rPr>
          <w:rFonts w:ascii="Arial" w:hAnsi="Arial"/>
          <w:sz w:val="18"/>
          <w:szCs w:val="18"/>
        </w:rPr>
        <w:t xml:space="preserve"> 2012, 51, 4426-4430</w:t>
      </w:r>
      <w:r w:rsidRPr="006A5E55">
        <w:rPr>
          <w:rFonts w:ascii="Arial" w:hAnsi="Arial"/>
          <w:sz w:val="18"/>
          <w:szCs w:val="18"/>
        </w:rPr>
        <w:t xml:space="preserve">; </w:t>
      </w:r>
      <w:r w:rsidR="00926BDE" w:rsidRPr="006A5E55">
        <w:rPr>
          <w:rFonts w:ascii="Arial" w:hAnsi="Arial"/>
          <w:sz w:val="18"/>
          <w:szCs w:val="18"/>
        </w:rPr>
        <w:t xml:space="preserve">P.A. Gale, </w:t>
      </w:r>
      <w:r w:rsidR="00926BDE" w:rsidRPr="006A5E55">
        <w:rPr>
          <w:rFonts w:ascii="Arial" w:hAnsi="Arial"/>
          <w:i/>
          <w:sz w:val="18"/>
          <w:szCs w:val="18"/>
        </w:rPr>
        <w:t>Acc. Chem. Res.</w:t>
      </w:r>
      <w:r w:rsidR="00926BDE" w:rsidRPr="006A5E55">
        <w:rPr>
          <w:rFonts w:ascii="Arial" w:hAnsi="Arial"/>
          <w:sz w:val="18"/>
          <w:szCs w:val="18"/>
        </w:rPr>
        <w:t xml:space="preserve"> 2011, 44, 216-226; </w:t>
      </w:r>
      <w:r w:rsidR="00926BDE" w:rsidRPr="006A5E55">
        <w:rPr>
          <w:rFonts w:ascii="Arial" w:hAnsi="Arial"/>
          <w:sz w:val="18"/>
        </w:rPr>
        <w:t xml:space="preserve">N. </w:t>
      </w:r>
      <w:proofErr w:type="spellStart"/>
      <w:r w:rsidR="00926BDE" w:rsidRPr="006A5E55">
        <w:rPr>
          <w:rFonts w:ascii="Arial" w:hAnsi="Arial"/>
          <w:sz w:val="18"/>
        </w:rPr>
        <w:t>Busschaert</w:t>
      </w:r>
      <w:proofErr w:type="spellEnd"/>
      <w:r w:rsidR="00926BDE" w:rsidRPr="006A5E55">
        <w:rPr>
          <w:rFonts w:ascii="Arial" w:hAnsi="Arial"/>
          <w:sz w:val="18"/>
        </w:rPr>
        <w:t>, M. Wenzel, M.E. Light, P. Iglesias-Hernández, R. Pérez-</w:t>
      </w:r>
      <w:proofErr w:type="spellStart"/>
      <w:r w:rsidR="00926BDE" w:rsidRPr="006A5E55">
        <w:rPr>
          <w:rFonts w:ascii="Arial" w:hAnsi="Arial"/>
          <w:sz w:val="18"/>
        </w:rPr>
        <w:t>Tomás</w:t>
      </w:r>
      <w:proofErr w:type="spellEnd"/>
      <w:r w:rsidR="00926BDE" w:rsidRPr="006A5E55">
        <w:rPr>
          <w:rFonts w:ascii="Arial" w:hAnsi="Arial"/>
          <w:sz w:val="18"/>
        </w:rPr>
        <w:t xml:space="preserve"> and P.A. Gale, </w:t>
      </w:r>
      <w:r w:rsidR="00926BDE" w:rsidRPr="006A5E55">
        <w:rPr>
          <w:rFonts w:ascii="Arial" w:hAnsi="Arial"/>
          <w:i/>
          <w:sz w:val="18"/>
        </w:rPr>
        <w:t>J. Am. Chem. Soc.,</w:t>
      </w:r>
      <w:r w:rsidR="00926BDE" w:rsidRPr="006A5E55">
        <w:rPr>
          <w:rFonts w:ascii="Arial" w:hAnsi="Arial"/>
          <w:sz w:val="18"/>
        </w:rPr>
        <w:t xml:space="preserve"> 2011, </w:t>
      </w:r>
      <w:r w:rsidR="00AD2613" w:rsidRPr="006A5E55">
        <w:rPr>
          <w:rFonts w:ascii="Arial" w:hAnsi="Arial"/>
          <w:sz w:val="18"/>
        </w:rPr>
        <w:t>133, 14136-14148</w:t>
      </w:r>
      <w:r w:rsidR="00926BDE" w:rsidRPr="006A5E55">
        <w:rPr>
          <w:rFonts w:ascii="Arial" w:hAnsi="Arial"/>
          <w:sz w:val="18"/>
        </w:rPr>
        <w:t xml:space="preserve">; M. Wenzel, M.E. Light, A.P. Davis and P.A. Gale, </w:t>
      </w:r>
      <w:r w:rsidR="00926BDE" w:rsidRPr="006A5E55">
        <w:rPr>
          <w:rFonts w:ascii="Arial" w:hAnsi="Arial"/>
          <w:i/>
          <w:sz w:val="18"/>
        </w:rPr>
        <w:t xml:space="preserve">Chem. </w:t>
      </w:r>
      <w:proofErr w:type="spellStart"/>
      <w:r w:rsidR="00926BDE" w:rsidRPr="006A5E55">
        <w:rPr>
          <w:rFonts w:ascii="Arial" w:hAnsi="Arial"/>
          <w:i/>
          <w:sz w:val="18"/>
        </w:rPr>
        <w:t>Commun</w:t>
      </w:r>
      <w:proofErr w:type="spellEnd"/>
      <w:r w:rsidR="00926BDE" w:rsidRPr="006A5E55">
        <w:rPr>
          <w:rFonts w:ascii="Arial" w:hAnsi="Arial"/>
          <w:i/>
          <w:sz w:val="18"/>
        </w:rPr>
        <w:t>.</w:t>
      </w:r>
      <w:r w:rsidR="00926BDE" w:rsidRPr="006A5E55">
        <w:rPr>
          <w:rFonts w:ascii="Arial" w:hAnsi="Arial"/>
          <w:sz w:val="18"/>
        </w:rPr>
        <w:t xml:space="preserve"> </w:t>
      </w:r>
      <w:proofErr w:type="gramStart"/>
      <w:r w:rsidR="00926BDE" w:rsidRPr="006A5E55">
        <w:rPr>
          <w:rFonts w:ascii="Arial" w:hAnsi="Arial"/>
          <w:sz w:val="18"/>
        </w:rPr>
        <w:t xml:space="preserve">2011, 47, 7641-7643; S.J. Moore, M.G. Fisher, M. Yano, C.C. Tong and P.A. Gale, </w:t>
      </w:r>
      <w:r w:rsidR="00926BDE" w:rsidRPr="006A5E55">
        <w:rPr>
          <w:rFonts w:ascii="Arial" w:hAnsi="Arial"/>
          <w:i/>
          <w:sz w:val="18"/>
        </w:rPr>
        <w:t xml:space="preserve">Chem. </w:t>
      </w:r>
      <w:proofErr w:type="spellStart"/>
      <w:r w:rsidR="00926BDE" w:rsidRPr="006A5E55">
        <w:rPr>
          <w:rFonts w:ascii="Arial" w:hAnsi="Arial"/>
          <w:i/>
          <w:sz w:val="18"/>
        </w:rPr>
        <w:t>Commun</w:t>
      </w:r>
      <w:proofErr w:type="spellEnd"/>
      <w:r w:rsidR="00926BDE" w:rsidRPr="006A5E55">
        <w:rPr>
          <w:rFonts w:ascii="Arial" w:hAnsi="Arial"/>
          <w:i/>
          <w:sz w:val="18"/>
        </w:rPr>
        <w:t>.</w:t>
      </w:r>
      <w:proofErr w:type="gramEnd"/>
      <w:r w:rsidR="00926BDE" w:rsidRPr="006A5E55">
        <w:rPr>
          <w:rFonts w:ascii="Arial" w:hAnsi="Arial"/>
          <w:sz w:val="18"/>
        </w:rPr>
        <w:t xml:space="preserve"> 2011, 47, 689-691; N.J. Andrews, C.J.E. Haynes, M.E. Light, S.J. Moore, C.C. Tong, J.T. Davis, W.A. Harrell Jr. and P.A. Gale, </w:t>
      </w:r>
      <w:r w:rsidR="00926BDE" w:rsidRPr="006A5E55">
        <w:rPr>
          <w:rFonts w:ascii="Arial" w:hAnsi="Arial"/>
          <w:i/>
          <w:sz w:val="18"/>
        </w:rPr>
        <w:t>Chem. Sci.,</w:t>
      </w:r>
      <w:r w:rsidR="00926BDE" w:rsidRPr="006A5E55">
        <w:rPr>
          <w:rFonts w:ascii="Arial" w:hAnsi="Arial"/>
          <w:sz w:val="18"/>
        </w:rPr>
        <w:t xml:space="preserve"> 2011, 2, 256-260</w:t>
      </w:r>
      <w:r w:rsidR="005D223A" w:rsidRPr="006A5E55">
        <w:rPr>
          <w:rFonts w:ascii="Arial" w:hAnsi="Arial"/>
          <w:sz w:val="20"/>
        </w:rPr>
        <w:t xml:space="preserve">; </w:t>
      </w:r>
      <w:r w:rsidR="00926BDE" w:rsidRPr="006A5E55">
        <w:rPr>
          <w:rFonts w:ascii="Arial" w:hAnsi="Arial"/>
          <w:sz w:val="18"/>
          <w:szCs w:val="18"/>
        </w:rPr>
        <w:t xml:space="preserve">C.J.E. Haynes and P.A. Gale, </w:t>
      </w:r>
      <w:r w:rsidR="00926BDE" w:rsidRPr="006A5E55">
        <w:rPr>
          <w:rFonts w:ascii="Arial" w:hAnsi="Arial"/>
          <w:i/>
          <w:sz w:val="18"/>
          <w:szCs w:val="18"/>
        </w:rPr>
        <w:t xml:space="preserve">Chem. </w:t>
      </w:r>
      <w:proofErr w:type="spellStart"/>
      <w:r w:rsidR="00926BDE" w:rsidRPr="006A5E55">
        <w:rPr>
          <w:rFonts w:ascii="Arial" w:hAnsi="Arial"/>
          <w:i/>
          <w:sz w:val="18"/>
          <w:szCs w:val="18"/>
        </w:rPr>
        <w:t>Commun</w:t>
      </w:r>
      <w:proofErr w:type="spellEnd"/>
      <w:r w:rsidR="00926BDE" w:rsidRPr="006A5E55">
        <w:rPr>
          <w:rFonts w:ascii="Arial" w:hAnsi="Arial"/>
          <w:i/>
          <w:sz w:val="18"/>
          <w:szCs w:val="18"/>
        </w:rPr>
        <w:t>.</w:t>
      </w:r>
      <w:r w:rsidR="00926BDE" w:rsidRPr="006A5E55">
        <w:rPr>
          <w:rFonts w:ascii="Arial" w:hAnsi="Arial"/>
          <w:sz w:val="18"/>
          <w:szCs w:val="18"/>
        </w:rPr>
        <w:t xml:space="preserve"> (</w:t>
      </w:r>
      <w:proofErr w:type="gramStart"/>
      <w:r w:rsidR="00926BDE" w:rsidRPr="006A5E55">
        <w:rPr>
          <w:rFonts w:ascii="Arial" w:hAnsi="Arial"/>
          <w:sz w:val="18"/>
          <w:szCs w:val="18"/>
        </w:rPr>
        <w:t>invited</w:t>
      </w:r>
      <w:proofErr w:type="gramEnd"/>
      <w:r w:rsidR="00926BDE" w:rsidRPr="006A5E55">
        <w:rPr>
          <w:rFonts w:ascii="Arial" w:hAnsi="Arial"/>
          <w:sz w:val="18"/>
          <w:szCs w:val="18"/>
        </w:rPr>
        <w:t xml:space="preserve"> Highlight article), 2011, 47, 8203-8209; </w:t>
      </w:r>
      <w:r w:rsidR="00926BDE" w:rsidRPr="006A5E55">
        <w:rPr>
          <w:rFonts w:ascii="Arial" w:hAnsi="Arial"/>
          <w:sz w:val="18"/>
        </w:rPr>
        <w:t xml:space="preserve">P.A. Gale, C.C. Tong, C.J.E. Haynes, O. </w:t>
      </w:r>
      <w:proofErr w:type="spellStart"/>
      <w:r w:rsidR="00926BDE" w:rsidRPr="006A5E55">
        <w:rPr>
          <w:rFonts w:ascii="Arial" w:hAnsi="Arial"/>
          <w:sz w:val="18"/>
        </w:rPr>
        <w:t>Adeosun</w:t>
      </w:r>
      <w:proofErr w:type="spellEnd"/>
      <w:r w:rsidR="00926BDE" w:rsidRPr="006A5E55">
        <w:rPr>
          <w:rFonts w:ascii="Arial" w:hAnsi="Arial"/>
          <w:sz w:val="18"/>
        </w:rPr>
        <w:t xml:space="preserve">., D.E. Gross, E. </w:t>
      </w:r>
      <w:proofErr w:type="spellStart"/>
      <w:r w:rsidR="00926BDE" w:rsidRPr="006A5E55">
        <w:rPr>
          <w:rFonts w:ascii="Arial" w:hAnsi="Arial"/>
          <w:sz w:val="18"/>
        </w:rPr>
        <w:t>Karnas</w:t>
      </w:r>
      <w:proofErr w:type="spellEnd"/>
      <w:r w:rsidR="00926BDE" w:rsidRPr="006A5E55">
        <w:rPr>
          <w:rFonts w:ascii="Arial" w:hAnsi="Arial"/>
          <w:sz w:val="18"/>
        </w:rPr>
        <w:t xml:space="preserve">, E. </w:t>
      </w:r>
      <w:proofErr w:type="spellStart"/>
      <w:r w:rsidR="00926BDE" w:rsidRPr="006A5E55">
        <w:rPr>
          <w:rFonts w:ascii="Arial" w:hAnsi="Arial"/>
          <w:sz w:val="18"/>
        </w:rPr>
        <w:t>Sedenberg</w:t>
      </w:r>
      <w:proofErr w:type="spellEnd"/>
      <w:r w:rsidR="00926BDE" w:rsidRPr="006A5E55">
        <w:rPr>
          <w:rFonts w:ascii="Arial" w:hAnsi="Arial"/>
          <w:sz w:val="18"/>
        </w:rPr>
        <w:t xml:space="preserve">, R. Quesada, and J.L. </w:t>
      </w:r>
      <w:proofErr w:type="spellStart"/>
      <w:r w:rsidR="00926BDE" w:rsidRPr="006A5E55">
        <w:rPr>
          <w:rFonts w:ascii="Arial" w:hAnsi="Arial"/>
          <w:sz w:val="18"/>
        </w:rPr>
        <w:t>Sessler</w:t>
      </w:r>
      <w:proofErr w:type="spellEnd"/>
      <w:r w:rsidR="00926BDE" w:rsidRPr="006A5E55">
        <w:rPr>
          <w:rFonts w:ascii="Arial" w:hAnsi="Arial"/>
          <w:sz w:val="18"/>
        </w:rPr>
        <w:t xml:space="preserve">, </w:t>
      </w:r>
      <w:r w:rsidR="00926BDE" w:rsidRPr="006A5E55">
        <w:rPr>
          <w:rFonts w:ascii="Arial" w:hAnsi="Arial"/>
          <w:i/>
          <w:sz w:val="18"/>
        </w:rPr>
        <w:t>J. Am. Chem. Soc.</w:t>
      </w:r>
      <w:r w:rsidR="00926BDE" w:rsidRPr="006A5E55">
        <w:rPr>
          <w:rFonts w:ascii="Arial" w:hAnsi="Arial"/>
          <w:sz w:val="18"/>
        </w:rPr>
        <w:t xml:space="preserve"> 2010, 132, 3240-3241</w:t>
      </w:r>
      <w:r w:rsidR="00807E32" w:rsidRPr="006A5E55">
        <w:rPr>
          <w:rFonts w:ascii="Arial" w:hAnsi="Arial" w:cs="Arial"/>
          <w:sz w:val="18"/>
        </w:rPr>
        <w:t xml:space="preserve">; J.T. Davis, P.A. Gale, O.A. </w:t>
      </w:r>
      <w:proofErr w:type="spellStart"/>
      <w:r w:rsidR="00807E32" w:rsidRPr="006A5E55">
        <w:rPr>
          <w:rFonts w:ascii="Arial" w:hAnsi="Arial" w:cs="Arial"/>
          <w:sz w:val="18"/>
        </w:rPr>
        <w:t>Okunola</w:t>
      </w:r>
      <w:proofErr w:type="spellEnd"/>
      <w:r w:rsidR="00807E32" w:rsidRPr="006A5E55">
        <w:rPr>
          <w:rFonts w:ascii="Arial" w:hAnsi="Arial" w:cs="Arial"/>
          <w:sz w:val="18"/>
        </w:rPr>
        <w:t xml:space="preserve">, P. </w:t>
      </w:r>
      <w:proofErr w:type="spellStart"/>
      <w:r w:rsidR="00807E32" w:rsidRPr="006A5E55">
        <w:rPr>
          <w:rFonts w:ascii="Arial" w:hAnsi="Arial" w:cs="Arial"/>
          <w:sz w:val="18"/>
        </w:rPr>
        <w:t>Prados</w:t>
      </w:r>
      <w:proofErr w:type="spellEnd"/>
      <w:r w:rsidR="00807E32" w:rsidRPr="006A5E55">
        <w:rPr>
          <w:rFonts w:ascii="Arial" w:hAnsi="Arial" w:cs="Arial"/>
          <w:sz w:val="18"/>
        </w:rPr>
        <w:t xml:space="preserve">, J.C. Iglesias-Sanchez, T. </w:t>
      </w:r>
      <w:proofErr w:type="spellStart"/>
      <w:r w:rsidR="00807E32" w:rsidRPr="006A5E55">
        <w:rPr>
          <w:rFonts w:ascii="Arial" w:hAnsi="Arial" w:cs="Arial"/>
          <w:sz w:val="18"/>
        </w:rPr>
        <w:t>Torroba</w:t>
      </w:r>
      <w:proofErr w:type="spellEnd"/>
      <w:r w:rsidR="00807E32" w:rsidRPr="006A5E55">
        <w:rPr>
          <w:rFonts w:ascii="Arial" w:hAnsi="Arial" w:cs="Arial"/>
          <w:sz w:val="18"/>
        </w:rPr>
        <w:t xml:space="preserve"> and R. Quesada, </w:t>
      </w:r>
      <w:r w:rsidR="00807E32" w:rsidRPr="006A5E55">
        <w:rPr>
          <w:rFonts w:ascii="Arial" w:hAnsi="Arial" w:cs="Arial"/>
          <w:i/>
          <w:sz w:val="18"/>
        </w:rPr>
        <w:t>Nature Chem.</w:t>
      </w:r>
      <w:r w:rsidR="00807E32" w:rsidRPr="006A5E55">
        <w:rPr>
          <w:rFonts w:ascii="Arial" w:hAnsi="Arial" w:cs="Arial"/>
          <w:sz w:val="18"/>
        </w:rPr>
        <w:t xml:space="preserve"> 2009, 1, 138-144.</w:t>
      </w:r>
    </w:p>
    <w:sectPr w:rsidR="00F60C75" w:rsidRPr="006A5E55" w:rsidSect="00807E32">
      <w:pgSz w:w="11900" w:h="16840"/>
      <w:pgMar w:top="1021" w:right="1021" w:bottom="1021" w:left="102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A0A56"/>
    <w:multiLevelType w:val="hybridMultilevel"/>
    <w:tmpl w:val="E0884466"/>
    <w:lvl w:ilvl="0" w:tplc="4852DAC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6B"/>
    <w:rsid w:val="00020A60"/>
    <w:rsid w:val="001D3223"/>
    <w:rsid w:val="004318C4"/>
    <w:rsid w:val="0045061F"/>
    <w:rsid w:val="005A286B"/>
    <w:rsid w:val="005D223A"/>
    <w:rsid w:val="006A5E55"/>
    <w:rsid w:val="00792C6B"/>
    <w:rsid w:val="00807E32"/>
    <w:rsid w:val="0090406D"/>
    <w:rsid w:val="00926BDE"/>
    <w:rsid w:val="00A56614"/>
    <w:rsid w:val="00AD2613"/>
    <w:rsid w:val="00B97848"/>
    <w:rsid w:val="00BB0691"/>
    <w:rsid w:val="00DE4995"/>
    <w:rsid w:val="00E13EB9"/>
    <w:rsid w:val="00E84C6A"/>
    <w:rsid w:val="00ED04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E775C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A286B"/>
    <w:pPr>
      <w:spacing w:after="0"/>
    </w:pPr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A286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32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3223"/>
    <w:rPr>
      <w:rFonts w:ascii="Lucida Grande" w:eastAsia="Times New Roman" w:hAnsi="Lucida Grande" w:cs="Lucida Grande"/>
      <w:sz w:val="18"/>
      <w:szCs w:val="18"/>
      <w:lang w:val="en-GB"/>
    </w:rPr>
  </w:style>
  <w:style w:type="paragraph" w:customStyle="1" w:styleId="ACRCONTEXT">
    <w:name w:val="ACRCON_TEXT"/>
    <w:autoRedefine/>
    <w:rsid w:val="001D3223"/>
    <w:pPr>
      <w:widowControl w:val="0"/>
      <w:autoSpaceDE w:val="0"/>
      <w:autoSpaceDN w:val="0"/>
      <w:adjustRightInd w:val="0"/>
      <w:spacing w:after="0" w:line="260" w:lineRule="atLeast"/>
      <w:ind w:firstLine="245"/>
      <w:jc w:val="both"/>
      <w:textAlignment w:val="center"/>
    </w:pPr>
    <w:rPr>
      <w:rFonts w:ascii="Times New Roman" w:eastAsia="Times New Roman" w:hAnsi="Times New Roman" w:cs="Times New Roman"/>
      <w:color w:val="000000"/>
      <w:sz w:val="16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A286B"/>
    <w:pPr>
      <w:spacing w:after="0"/>
    </w:pPr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A286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32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3223"/>
    <w:rPr>
      <w:rFonts w:ascii="Lucida Grande" w:eastAsia="Times New Roman" w:hAnsi="Lucida Grande" w:cs="Lucida Grande"/>
      <w:sz w:val="18"/>
      <w:szCs w:val="18"/>
      <w:lang w:val="en-GB"/>
    </w:rPr>
  </w:style>
  <w:style w:type="paragraph" w:customStyle="1" w:styleId="ACRCONTEXT">
    <w:name w:val="ACRCON_TEXT"/>
    <w:autoRedefine/>
    <w:rsid w:val="001D3223"/>
    <w:pPr>
      <w:widowControl w:val="0"/>
      <w:autoSpaceDE w:val="0"/>
      <w:autoSpaceDN w:val="0"/>
      <w:adjustRightInd w:val="0"/>
      <w:spacing w:after="0" w:line="260" w:lineRule="atLeast"/>
      <w:ind w:firstLine="245"/>
      <w:jc w:val="both"/>
      <w:textAlignment w:val="center"/>
    </w:pPr>
    <w:rPr>
      <w:rFonts w:ascii="Times New Roman" w:eastAsia="Times New Roman" w:hAnsi="Times New Roman" w:cs="Times New Roman"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philip.gale@soton.ac.uk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554</Words>
  <Characters>3158</Characters>
  <Application>Microsoft Macintosh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Gale</dc:creator>
  <cp:keywords/>
  <cp:lastModifiedBy>Philip Gale</cp:lastModifiedBy>
  <cp:revision>8</cp:revision>
  <dcterms:created xsi:type="dcterms:W3CDTF">2012-12-06T11:48:00Z</dcterms:created>
  <dcterms:modified xsi:type="dcterms:W3CDTF">2012-12-06T12:02:00Z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-2002213167</vt:i4>
  </property>
  <property fmtid="{D5CDD505-2E9C-101B-9397-08002B2CF9AE}" pid="3" name="_NewReviewCycle">
    <vt:lpwstr/>
  </property>
  <property fmtid="{D5CDD505-2E9C-101B-9397-08002B2CF9AE}" pid="4" name="_EmailSubject">
    <vt:lpwstr>Southampton Day</vt:lpwstr>
  </property>
  <property fmtid="{D5CDD505-2E9C-101B-9397-08002B2CF9AE}" pid="5" name="_AuthorEmail">
    <vt:lpwstr>M.Cranshaw@soton.ac.uk</vt:lpwstr>
  </property>
  <property fmtid="{D5CDD505-2E9C-101B-9397-08002B2CF9AE}" pid="6" name="_AuthorEmailDisplayName">
    <vt:lpwstr>Cranshaw M.</vt:lpwstr>
  </property>
  <property fmtid="{D5CDD505-2E9C-101B-9397-08002B2CF9AE}" pid="7" name="_PreviousAdHocReviewCycleID">
    <vt:i4>-2002213167</vt:i4>
  </property>
</Properties>
</file>